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E323" w14:textId="5B3D5519" w:rsidR="00D03DE3" w:rsidRDefault="00D03DE3" w:rsidP="00E52BC1">
      <w:pPr>
        <w:autoSpaceDE w:val="0"/>
        <w:autoSpaceDN w:val="0"/>
        <w:adjustRightInd w:val="0"/>
        <w:jc w:val="center"/>
        <w:rPr>
          <w:rFonts w:ascii="Arial" w:hAnsi="Arial" w:cs="Garamond"/>
          <w:b/>
          <w:sz w:val="32"/>
          <w:szCs w:val="36"/>
        </w:rPr>
      </w:pPr>
    </w:p>
    <w:p w14:paraId="1BB19C4B" w14:textId="77777777" w:rsidR="00D03DE3" w:rsidRDefault="00D03DE3" w:rsidP="00E52BC1">
      <w:pPr>
        <w:autoSpaceDE w:val="0"/>
        <w:autoSpaceDN w:val="0"/>
        <w:adjustRightInd w:val="0"/>
        <w:jc w:val="center"/>
        <w:rPr>
          <w:rFonts w:ascii="Arial" w:hAnsi="Arial" w:cs="Garamond"/>
          <w:b/>
          <w:sz w:val="32"/>
          <w:szCs w:val="36"/>
        </w:rPr>
      </w:pPr>
    </w:p>
    <w:p w14:paraId="07C5B647" w14:textId="77777777" w:rsidR="00D03DE3" w:rsidRDefault="00D03DE3" w:rsidP="00E52BC1">
      <w:pPr>
        <w:autoSpaceDE w:val="0"/>
        <w:autoSpaceDN w:val="0"/>
        <w:adjustRightInd w:val="0"/>
        <w:jc w:val="center"/>
        <w:rPr>
          <w:rFonts w:ascii="Arial" w:hAnsi="Arial" w:cs="Garamond"/>
          <w:b/>
          <w:sz w:val="32"/>
          <w:szCs w:val="36"/>
        </w:rPr>
      </w:pPr>
    </w:p>
    <w:p w14:paraId="46EE6AC7" w14:textId="77777777" w:rsidR="003A2BB3" w:rsidRDefault="003A2BB3" w:rsidP="00E52BC1">
      <w:pPr>
        <w:autoSpaceDE w:val="0"/>
        <w:autoSpaceDN w:val="0"/>
        <w:adjustRightInd w:val="0"/>
        <w:jc w:val="center"/>
        <w:rPr>
          <w:rFonts w:ascii="Arial" w:hAnsi="Arial" w:cs="Garamond"/>
          <w:b/>
          <w:sz w:val="32"/>
          <w:szCs w:val="36"/>
        </w:rPr>
      </w:pPr>
    </w:p>
    <w:p w14:paraId="43833BD8" w14:textId="77777777" w:rsidR="003A2BB3" w:rsidRDefault="003A2BB3" w:rsidP="00E52BC1">
      <w:pPr>
        <w:autoSpaceDE w:val="0"/>
        <w:autoSpaceDN w:val="0"/>
        <w:adjustRightInd w:val="0"/>
        <w:jc w:val="center"/>
        <w:rPr>
          <w:rFonts w:ascii="Arial" w:hAnsi="Arial" w:cs="Garamond"/>
          <w:b/>
          <w:sz w:val="32"/>
          <w:szCs w:val="36"/>
        </w:rPr>
      </w:pPr>
    </w:p>
    <w:p w14:paraId="1C9BA85C" w14:textId="77777777" w:rsidR="00553FAF" w:rsidRDefault="00553FAF" w:rsidP="00B4023B">
      <w:pPr>
        <w:autoSpaceDE w:val="0"/>
        <w:autoSpaceDN w:val="0"/>
        <w:adjustRightInd w:val="0"/>
        <w:ind w:left="-720"/>
        <w:jc w:val="center"/>
        <w:outlineLvl w:val="0"/>
        <w:rPr>
          <w:rFonts w:ascii="Arial" w:hAnsi="Arial" w:cs="Garamond"/>
          <w:b/>
          <w:sz w:val="32"/>
          <w:szCs w:val="36"/>
        </w:rPr>
      </w:pPr>
    </w:p>
    <w:p w14:paraId="1A969190" w14:textId="77777777" w:rsidR="00553FAF" w:rsidRDefault="00553FAF" w:rsidP="00B4023B">
      <w:pPr>
        <w:autoSpaceDE w:val="0"/>
        <w:autoSpaceDN w:val="0"/>
        <w:adjustRightInd w:val="0"/>
        <w:ind w:left="-720"/>
        <w:jc w:val="center"/>
        <w:outlineLvl w:val="0"/>
        <w:rPr>
          <w:rFonts w:ascii="Arial" w:hAnsi="Arial" w:cs="Garamond"/>
          <w:b/>
          <w:sz w:val="32"/>
          <w:szCs w:val="36"/>
        </w:rPr>
      </w:pPr>
    </w:p>
    <w:p w14:paraId="1D5B075F" w14:textId="77777777" w:rsidR="00553FAF" w:rsidRDefault="00553FAF" w:rsidP="00B4023B">
      <w:pPr>
        <w:autoSpaceDE w:val="0"/>
        <w:autoSpaceDN w:val="0"/>
        <w:adjustRightInd w:val="0"/>
        <w:ind w:left="-720"/>
        <w:jc w:val="center"/>
        <w:outlineLvl w:val="0"/>
        <w:rPr>
          <w:rFonts w:ascii="Arial" w:hAnsi="Arial" w:cs="Garamond"/>
          <w:b/>
          <w:sz w:val="32"/>
          <w:szCs w:val="36"/>
        </w:rPr>
      </w:pPr>
    </w:p>
    <w:p w14:paraId="48369AFB" w14:textId="77777777" w:rsidR="00591C93" w:rsidRPr="0062463E" w:rsidRDefault="00591C93" w:rsidP="00591C93">
      <w:pPr>
        <w:autoSpaceDE w:val="0"/>
        <w:autoSpaceDN w:val="0"/>
        <w:adjustRightInd w:val="0"/>
        <w:jc w:val="center"/>
        <w:outlineLvl w:val="0"/>
        <w:rPr>
          <w:rFonts w:ascii="Arial" w:hAnsi="Arial" w:cs="Garamond"/>
          <w:b/>
          <w:sz w:val="32"/>
          <w:szCs w:val="36"/>
        </w:rPr>
      </w:pPr>
      <w:r>
        <w:rPr>
          <w:rFonts w:ascii="Arial" w:hAnsi="Arial" w:cs="Garamond"/>
          <w:b/>
          <w:sz w:val="32"/>
          <w:szCs w:val="36"/>
        </w:rPr>
        <w:t>Free Professional Teeth Whitening for Life</w:t>
      </w:r>
    </w:p>
    <w:p w14:paraId="71E4765B" w14:textId="77777777" w:rsidR="00591C93" w:rsidRPr="007910D0" w:rsidRDefault="00591C93" w:rsidP="00591C93">
      <w:pPr>
        <w:autoSpaceDE w:val="0"/>
        <w:autoSpaceDN w:val="0"/>
        <w:adjustRightInd w:val="0"/>
        <w:jc w:val="center"/>
        <w:rPr>
          <w:rFonts w:ascii="Arial" w:hAnsi="Arial" w:cs="Garamond"/>
          <w:sz w:val="20"/>
          <w:szCs w:val="20"/>
        </w:rPr>
      </w:pPr>
    </w:p>
    <w:p w14:paraId="649D85D4" w14:textId="6DB3261B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 xml:space="preserve">Free Professional Teeth Whitening for Life 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is a courtesy and a privilege compliments of </w:t>
      </w:r>
      <w:r w:rsidRPr="007910D0">
        <w:rPr>
          <w:rFonts w:ascii="Arial" w:eastAsiaTheme="minorHAnsi" w:hAnsi="Arial"/>
          <w:b/>
          <w:bCs/>
          <w:color w:val="000000"/>
          <w:sz w:val="20"/>
          <w:szCs w:val="20"/>
        </w:rPr>
        <w:t>Affinity Dental</w:t>
      </w:r>
      <w:r w:rsidRPr="007910D0">
        <w:rPr>
          <w:rFonts w:ascii="Arial" w:eastAsiaTheme="minorHAnsi" w:hAnsi="Arial"/>
          <w:color w:val="000000"/>
          <w:sz w:val="20"/>
          <w:szCs w:val="20"/>
        </w:rPr>
        <w:t>. This program is extended to patients who have proven themselves as individuals who take their oral hygiene and general dental health seriously. We believe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 xml:space="preserve"> in preventative care, which includes maintaining </w:t>
      </w:r>
      <w:r w:rsidRPr="007910D0">
        <w:rPr>
          <w:rFonts w:ascii="Arial" w:eastAsiaTheme="minorHAnsi" w:hAnsi="Arial"/>
          <w:color w:val="000000"/>
          <w:sz w:val="20"/>
          <w:szCs w:val="20"/>
        </w:rPr>
        <w:t>recommended hygiene care appointments and receiv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>ing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necessary dental treatment to maintain a healthy and beautiful smile. In fact, patients who maintain regular hygiene appointments and 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>treat active decay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spend less money on dental care (on average) than those who only see the dentist when they 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>are in pain!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</w:t>
      </w:r>
    </w:p>
    <w:p w14:paraId="0A241120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10"/>
          <w:szCs w:val="10"/>
        </w:rPr>
      </w:pPr>
    </w:p>
    <w:p w14:paraId="51A53647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</w:p>
    <w:p w14:paraId="4A201CE8" w14:textId="223D9A6A" w:rsidR="00591C93" w:rsidRPr="007910D0" w:rsidRDefault="009D2ED8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While </w:t>
      </w:r>
      <w:r w:rsidR="00591C93"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 xml:space="preserve">Free Professional Teeth Whitening for Life </w:t>
      </w:r>
      <w:r w:rsidR="00591C93" w:rsidRPr="007910D0">
        <w:rPr>
          <w:rFonts w:ascii="Arial" w:eastAsiaTheme="minorHAnsi" w:hAnsi="Arial"/>
          <w:color w:val="000000"/>
          <w:sz w:val="20"/>
          <w:szCs w:val="20"/>
        </w:rPr>
        <w:t xml:space="preserve">is a gift from us to you, we 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do ensure all guidelines are followed </w:t>
      </w:r>
      <w:proofErr w:type="gramStart"/>
      <w:r w:rsidRPr="007910D0">
        <w:rPr>
          <w:rFonts w:ascii="Arial" w:eastAsiaTheme="minorHAnsi" w:hAnsi="Arial"/>
          <w:color w:val="000000"/>
          <w:sz w:val="20"/>
          <w:szCs w:val="20"/>
        </w:rPr>
        <w:t>in order to</w:t>
      </w:r>
      <w:proofErr w:type="gramEnd"/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receive and continue to receive this benefit.  </w:t>
      </w:r>
    </w:p>
    <w:p w14:paraId="4D01C553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</w:p>
    <w:p w14:paraId="57FBE136" w14:textId="46AB29DA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eastAsiaTheme="minorHAnsi" w:hAnsi="Arial"/>
          <w:b/>
          <w:bCs/>
          <w:i/>
          <w:iCs/>
          <w:color w:val="000000"/>
          <w:sz w:val="20"/>
          <w:szCs w:val="20"/>
          <w:u w:val="single"/>
        </w:rPr>
      </w:pP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  <w:u w:val="single"/>
        </w:rPr>
        <w:t xml:space="preserve">Patient </w:t>
      </w:r>
      <w:r w:rsidR="009D2ED8"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  <w:u w:val="single"/>
        </w:rPr>
        <w:t>Guidelines:</w:t>
      </w:r>
    </w:p>
    <w:p w14:paraId="74FBA935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1.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>Must be at least 18 years of age.</w:t>
      </w:r>
    </w:p>
    <w:p w14:paraId="7597593A" w14:textId="2EE85BDA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2.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>Must complete initial hygiene cleaning, x-rays, doctor’s exam, and re-appoint for si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>x-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month re-care. </w:t>
      </w:r>
    </w:p>
    <w:p w14:paraId="28D4711A" w14:textId="77777777" w:rsidR="009D2ED8" w:rsidRPr="007910D0" w:rsidRDefault="00591C93" w:rsidP="009D2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3.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>Must compl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 xml:space="preserve">ete all 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necessary dental treatment </w:t>
      </w:r>
      <w:r w:rsidR="009D2ED8" w:rsidRPr="007910D0">
        <w:rPr>
          <w:rFonts w:ascii="Arial" w:eastAsiaTheme="minorHAnsi" w:hAnsi="Arial"/>
          <w:color w:val="000000"/>
          <w:sz w:val="20"/>
          <w:szCs w:val="20"/>
        </w:rPr>
        <w:t>(active decay).</w:t>
      </w:r>
    </w:p>
    <w:p w14:paraId="3736151A" w14:textId="743C6AE4" w:rsidR="009D2ED8" w:rsidRPr="007910D0" w:rsidRDefault="009D2ED8" w:rsidP="009D2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4. 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>Must not have outstanding bills and must not have history of broken/failed appointments.</w:t>
      </w:r>
    </w:p>
    <w:p w14:paraId="4B8CD79C" w14:textId="0B58F597" w:rsidR="009D2ED8" w:rsidRPr="007910D0" w:rsidRDefault="009D2ED8" w:rsidP="00791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8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5. 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>Should no dental treatment be necessary, the whitening package will be received upon completion of six-month re-care visit.</w:t>
      </w:r>
    </w:p>
    <w:p w14:paraId="5AFDCA8A" w14:textId="77777777" w:rsidR="009D2ED8" w:rsidRPr="007910D0" w:rsidRDefault="009D2ED8" w:rsidP="009D2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both"/>
        <w:rPr>
          <w:rFonts w:ascii="Arial" w:eastAsiaTheme="minorHAnsi" w:hAnsi="Arial"/>
          <w:color w:val="000000"/>
          <w:sz w:val="20"/>
          <w:szCs w:val="20"/>
        </w:rPr>
      </w:pPr>
    </w:p>
    <w:p w14:paraId="2DBE4447" w14:textId="5B25D67F" w:rsidR="009D2ED8" w:rsidRPr="007910D0" w:rsidRDefault="009D2ED8" w:rsidP="009D2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b/>
          <w:bCs/>
          <w:color w:val="000000"/>
          <w:sz w:val="20"/>
          <w:szCs w:val="20"/>
        </w:rPr>
        <w:t>Upon meeting the above guidelines,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patient will have impressions taken for and receive custom-made, professional, take-home whitening trays for personal use.  Trays can take up to 2 weeks to receive after impressions are made.</w:t>
      </w:r>
    </w:p>
    <w:p w14:paraId="7FF8D01F" w14:textId="57FCFDD2" w:rsidR="009D2ED8" w:rsidRPr="007910D0" w:rsidRDefault="009D2ED8" w:rsidP="007910D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One whitening solution syringe will be provided at each re-care appointment.</w:t>
      </w:r>
    </w:p>
    <w:p w14:paraId="1626CB43" w14:textId="4C668045" w:rsidR="00591C93" w:rsidRPr="007910D0" w:rsidRDefault="009D2ED8" w:rsidP="007910D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Lost or destroyed whitening trays will be replaced at cost to patient of $</w:t>
      </w:r>
      <w:r w:rsidR="007910D0" w:rsidRPr="007910D0">
        <w:rPr>
          <w:rFonts w:ascii="Arial" w:eastAsiaTheme="minorHAnsi" w:hAnsi="Arial"/>
          <w:color w:val="000000"/>
          <w:sz w:val="20"/>
          <w:szCs w:val="20"/>
        </w:rPr>
        <w:t>25.</w:t>
      </w:r>
    </w:p>
    <w:p w14:paraId="7002A5BE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</w:pPr>
    </w:p>
    <w:p w14:paraId="309D67E7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eastAsiaTheme="minorHAnsi" w:hAnsi="Arial"/>
          <w:b/>
          <w:bCs/>
          <w:i/>
          <w:iCs/>
          <w:color w:val="000000"/>
          <w:sz w:val="20"/>
          <w:szCs w:val="20"/>
          <w:u w:val="single"/>
        </w:rPr>
      </w:pP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  <w:u w:val="single"/>
        </w:rPr>
        <w:t>Lifetime Maintenance Rules &amp; Regulations:</w:t>
      </w:r>
    </w:p>
    <w:p w14:paraId="4198F3CD" w14:textId="140F567B" w:rsidR="00591C93" w:rsidRPr="007910D0" w:rsidRDefault="00591C93" w:rsidP="00791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1.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 xml:space="preserve">Must maintain minimum continued care </w:t>
      </w:r>
      <w:r w:rsidR="007910D0" w:rsidRPr="007910D0">
        <w:rPr>
          <w:rFonts w:ascii="Arial" w:eastAsiaTheme="minorHAnsi" w:hAnsi="Arial"/>
          <w:color w:val="000000"/>
          <w:sz w:val="20"/>
          <w:szCs w:val="20"/>
        </w:rPr>
        <w:t xml:space="preserve">(active decay) 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as treatment planned by </w:t>
      </w:r>
      <w:r w:rsidRPr="007910D0">
        <w:rPr>
          <w:rFonts w:ascii="Arial" w:eastAsiaTheme="minorHAnsi" w:hAnsi="Arial"/>
          <w:b/>
          <w:bCs/>
          <w:color w:val="000000"/>
          <w:sz w:val="20"/>
          <w:szCs w:val="20"/>
        </w:rPr>
        <w:t>Affinity Dental</w:t>
      </w:r>
      <w:r w:rsidR="007910D0" w:rsidRPr="007910D0">
        <w:rPr>
          <w:rFonts w:ascii="Arial" w:eastAsiaTheme="minorHAnsi" w:hAnsi="Arial"/>
          <w:color w:val="000000"/>
          <w:sz w:val="20"/>
          <w:szCs w:val="20"/>
        </w:rPr>
        <w:t>.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</w:t>
      </w:r>
    </w:p>
    <w:p w14:paraId="23CDE873" w14:textId="73ADE635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2.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>Must maintain continued hygiene care (six</w:t>
      </w:r>
      <w:r w:rsidR="003C0CF2">
        <w:rPr>
          <w:rFonts w:ascii="Arial" w:eastAsiaTheme="minorHAnsi" w:hAnsi="Arial"/>
          <w:color w:val="000000"/>
          <w:sz w:val="20"/>
          <w:szCs w:val="20"/>
        </w:rPr>
        <w:t>-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month hygiene appointments). </w:t>
      </w:r>
    </w:p>
    <w:p w14:paraId="2223CA9A" w14:textId="441B74F3" w:rsidR="007910D0" w:rsidRPr="007910D0" w:rsidRDefault="00591C93" w:rsidP="00791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>3.</w:t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  <w:t xml:space="preserve">Must comply with all </w:t>
      </w:r>
      <w:r w:rsidRPr="007910D0">
        <w:rPr>
          <w:rFonts w:ascii="Arial" w:eastAsiaTheme="minorHAnsi" w:hAnsi="Arial"/>
          <w:b/>
          <w:bCs/>
          <w:color w:val="000000"/>
          <w:sz w:val="20"/>
          <w:szCs w:val="20"/>
        </w:rPr>
        <w:t xml:space="preserve">Affinity Dental 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policies regarding payment and broken appointments. </w:t>
      </w:r>
    </w:p>
    <w:p w14:paraId="306DE042" w14:textId="6C626771" w:rsidR="00591C93" w:rsidRPr="007910D0" w:rsidRDefault="00E81294" w:rsidP="00791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ab/>
      </w:r>
      <w:r w:rsidRPr="007910D0">
        <w:rPr>
          <w:rFonts w:ascii="Arial" w:eastAsiaTheme="minorHAnsi" w:hAnsi="Arial"/>
          <w:color w:val="000000"/>
          <w:sz w:val="20"/>
          <w:szCs w:val="20"/>
        </w:rPr>
        <w:tab/>
      </w:r>
    </w:p>
    <w:p w14:paraId="02412370" w14:textId="410DFEBF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i/>
          <w:iCs/>
          <w:color w:val="000000"/>
          <w:sz w:val="20"/>
          <w:szCs w:val="20"/>
        </w:rPr>
      </w:pP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** New </w:t>
      </w:r>
      <w:r w:rsidR="007910D0"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or existing </w:t>
      </w: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>patient</w:t>
      </w:r>
      <w:r w:rsidR="007910D0"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>s</w:t>
      </w: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 may </w:t>
      </w:r>
      <w:r w:rsidR="007910D0"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>receive</w:t>
      </w: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 “</w:t>
      </w: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>Free Professional Teeth Whitening for Life</w:t>
      </w: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” </w:t>
      </w:r>
      <w:r w:rsidR="007910D0"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at any time for $99 which will then be refunded to the patient upon meeting the necessary guidelines listed above.  </w:t>
      </w:r>
    </w:p>
    <w:p w14:paraId="17F942E7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i/>
          <w:iCs/>
          <w:color w:val="000000"/>
          <w:sz w:val="20"/>
          <w:szCs w:val="20"/>
        </w:rPr>
      </w:pPr>
    </w:p>
    <w:p w14:paraId="508848C6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i/>
          <w:iCs/>
          <w:color w:val="000000"/>
          <w:sz w:val="20"/>
          <w:szCs w:val="20"/>
        </w:rPr>
      </w:pP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 xml:space="preserve">Disclaimer: </w:t>
      </w: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>Affinity Dental</w:t>
      </w:r>
      <w:r w:rsidRPr="007910D0">
        <w:rPr>
          <w:rFonts w:ascii="Arial" w:eastAsiaTheme="minorHAnsi" w:hAnsi="Arial"/>
          <w:i/>
          <w:iCs/>
          <w:color w:val="000000"/>
          <w:sz w:val="20"/>
          <w:szCs w:val="20"/>
        </w:rPr>
        <w:t>, its doctors and staff have the right to refuse offer if deemed necessary based on patient health conditions, misuse, abuse, or any other factor deemed necessary to void offer.</w:t>
      </w:r>
    </w:p>
    <w:p w14:paraId="175CAEE5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</w:p>
    <w:p w14:paraId="59AE4E4C" w14:textId="4CDD94C1" w:rsidR="00591C93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I, ________________________________ hereby certify that I agree to the terms and conditions outlined above. I also acknowledge receipt of </w:t>
      </w:r>
      <w:r w:rsidRPr="007910D0">
        <w:rPr>
          <w:rFonts w:ascii="Arial" w:eastAsiaTheme="minorHAnsi" w:hAnsi="Arial"/>
          <w:b/>
          <w:bCs/>
          <w:color w:val="000000"/>
          <w:sz w:val="20"/>
          <w:szCs w:val="20"/>
        </w:rPr>
        <w:t xml:space="preserve">Affinity Dental’s </w:t>
      </w:r>
      <w:r w:rsidRPr="007910D0">
        <w:rPr>
          <w:rFonts w:ascii="Arial" w:eastAsiaTheme="minorHAnsi" w:hAnsi="Arial"/>
          <w:color w:val="000000"/>
          <w:sz w:val="20"/>
          <w:szCs w:val="20"/>
        </w:rPr>
        <w:t>Broken Appointment Policy. I understand that ‘</w:t>
      </w: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>Free Professional Teeth Whitening for Life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’ is a privilege only </w:t>
      </w:r>
      <w:r w:rsidR="007910D0" w:rsidRPr="007910D0">
        <w:rPr>
          <w:rFonts w:ascii="Arial" w:eastAsiaTheme="minorHAnsi" w:hAnsi="Arial"/>
          <w:color w:val="000000"/>
          <w:sz w:val="20"/>
          <w:szCs w:val="20"/>
        </w:rPr>
        <w:t>provided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to individuals who meet and maintain </w:t>
      </w:r>
      <w:proofErr w:type="gramStart"/>
      <w:r w:rsidRPr="007910D0">
        <w:rPr>
          <w:rFonts w:ascii="Arial" w:eastAsiaTheme="minorHAnsi" w:hAnsi="Arial"/>
          <w:color w:val="000000"/>
          <w:sz w:val="20"/>
          <w:szCs w:val="20"/>
        </w:rPr>
        <w:t>all of</w:t>
      </w:r>
      <w:proofErr w:type="gramEnd"/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the </w:t>
      </w:r>
      <w:r w:rsidR="007910D0" w:rsidRPr="007910D0">
        <w:rPr>
          <w:rFonts w:ascii="Arial" w:eastAsiaTheme="minorHAnsi" w:hAnsi="Arial"/>
          <w:color w:val="000000"/>
          <w:sz w:val="20"/>
          <w:szCs w:val="20"/>
        </w:rPr>
        <w:t>guidelines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pertaining to </w:t>
      </w:r>
      <w:r w:rsidR="007910D0" w:rsidRPr="007910D0">
        <w:rPr>
          <w:rFonts w:ascii="Arial" w:eastAsiaTheme="minorHAnsi" w:hAnsi="Arial"/>
          <w:color w:val="000000"/>
          <w:sz w:val="20"/>
          <w:szCs w:val="20"/>
        </w:rPr>
        <w:t>the</w:t>
      </w:r>
      <w:r w:rsidRPr="007910D0">
        <w:rPr>
          <w:rFonts w:ascii="Arial" w:eastAsiaTheme="minorHAnsi" w:hAnsi="Arial"/>
          <w:color w:val="000000"/>
          <w:sz w:val="20"/>
          <w:szCs w:val="20"/>
        </w:rPr>
        <w:t xml:space="preserve"> program.</w:t>
      </w:r>
    </w:p>
    <w:p w14:paraId="6BA0878D" w14:textId="77777777" w:rsidR="007910D0" w:rsidRPr="007910D0" w:rsidRDefault="007910D0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</w:p>
    <w:p w14:paraId="0EFEA1EA" w14:textId="77777777" w:rsidR="00591C93" w:rsidRPr="007910D0" w:rsidRDefault="00591C93" w:rsidP="00591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0"/>
          <w:szCs w:val="20"/>
        </w:rPr>
      </w:pPr>
    </w:p>
    <w:p w14:paraId="59963B7D" w14:textId="77777777" w:rsidR="00591C93" w:rsidRPr="007910D0" w:rsidRDefault="00591C93" w:rsidP="00591C93">
      <w:pPr>
        <w:jc w:val="both"/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</w:pP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>__________________________________________________________</w:t>
      </w:r>
      <w:r w:rsidRPr="007910D0">
        <w:rPr>
          <w:rFonts w:ascii="Arial" w:eastAsiaTheme="minorHAnsi" w:hAnsi="Arial"/>
          <w:b/>
          <w:bCs/>
          <w:i/>
          <w:iCs/>
          <w:color w:val="000000"/>
          <w:sz w:val="20"/>
          <w:szCs w:val="20"/>
        </w:rPr>
        <w:tab/>
        <w:t xml:space="preserve">_______________ </w:t>
      </w:r>
    </w:p>
    <w:p w14:paraId="73750E10" w14:textId="77777777" w:rsidR="00591C93" w:rsidRPr="00E66F8F" w:rsidRDefault="00591C93" w:rsidP="00591C93">
      <w:pPr>
        <w:jc w:val="both"/>
        <w:rPr>
          <w:rFonts w:ascii="Arial" w:hAnsi="Arial"/>
          <w:sz w:val="16"/>
        </w:rPr>
      </w:pPr>
      <w:r w:rsidRPr="00E66F8F">
        <w:rPr>
          <w:rFonts w:ascii="Arial" w:eastAsiaTheme="minorHAnsi" w:hAnsi="Arial"/>
          <w:bCs/>
          <w:iCs/>
          <w:color w:val="000000"/>
          <w:sz w:val="16"/>
          <w:szCs w:val="19"/>
        </w:rPr>
        <w:t>Signature</w:t>
      </w:r>
      <w:r w:rsidRPr="00E66F8F">
        <w:rPr>
          <w:rFonts w:ascii="Arial" w:eastAsiaTheme="minorHAnsi" w:hAnsi="Arial"/>
          <w:bCs/>
          <w:iCs/>
          <w:color w:val="000000"/>
          <w:sz w:val="16"/>
          <w:szCs w:val="19"/>
        </w:rPr>
        <w:tab/>
      </w:r>
      <w:r>
        <w:rPr>
          <w:rFonts w:ascii="Arial" w:eastAsiaTheme="minorHAnsi" w:hAnsi="Arial"/>
          <w:bCs/>
          <w:iCs/>
          <w:color w:val="000000"/>
          <w:sz w:val="16"/>
          <w:szCs w:val="19"/>
        </w:rPr>
        <w:t xml:space="preserve">                                                                                                                  </w:t>
      </w:r>
      <w:r w:rsidRPr="00E66F8F">
        <w:rPr>
          <w:rFonts w:ascii="Arial" w:eastAsiaTheme="minorHAnsi" w:hAnsi="Arial"/>
          <w:bCs/>
          <w:iCs/>
          <w:color w:val="000000"/>
          <w:sz w:val="16"/>
          <w:szCs w:val="19"/>
        </w:rPr>
        <w:t>Date</w:t>
      </w:r>
    </w:p>
    <w:p w14:paraId="6CA96BFA" w14:textId="77777777" w:rsidR="000D3207" w:rsidRDefault="000D3207" w:rsidP="00591C93">
      <w:pPr>
        <w:jc w:val="center"/>
      </w:pPr>
    </w:p>
    <w:sectPr w:rsidR="000D3207" w:rsidSect="004632AF">
      <w:headerReference w:type="default" r:id="rId8"/>
      <w:pgSz w:w="12240" w:h="15840"/>
      <w:pgMar w:top="0" w:right="720" w:bottom="432" w:left="1440" w:header="0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DB4B" w14:textId="77777777" w:rsidR="001F71CB" w:rsidRDefault="001F71CB">
      <w:r>
        <w:separator/>
      </w:r>
    </w:p>
  </w:endnote>
  <w:endnote w:type="continuationSeparator" w:id="0">
    <w:p w14:paraId="7F220A52" w14:textId="77777777" w:rsidR="001F71CB" w:rsidRDefault="001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B73F" w14:textId="77777777" w:rsidR="001F71CB" w:rsidRDefault="001F71CB">
      <w:r>
        <w:separator/>
      </w:r>
    </w:p>
  </w:footnote>
  <w:footnote w:type="continuationSeparator" w:id="0">
    <w:p w14:paraId="70261EF3" w14:textId="77777777" w:rsidR="001F71CB" w:rsidRDefault="001F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BEFC" w14:textId="77777777" w:rsidR="00E52BC1" w:rsidRDefault="00553FAF" w:rsidP="00DB2181">
    <w:pPr>
      <w:pStyle w:val="Header"/>
      <w:ind w:left="-1440" w:righ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E82D2" wp14:editId="7EAD9B1C">
          <wp:simplePos x="0" y="0"/>
          <wp:positionH relativeFrom="column">
            <wp:posOffset>457200</wp:posOffset>
          </wp:positionH>
          <wp:positionV relativeFrom="paragraph">
            <wp:posOffset>228600</wp:posOffset>
          </wp:positionV>
          <wp:extent cx="5029200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642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212"/>
    <w:multiLevelType w:val="hybridMultilevel"/>
    <w:tmpl w:val="C3D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8CD"/>
    <w:multiLevelType w:val="hybridMultilevel"/>
    <w:tmpl w:val="43DA6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F5B94"/>
    <w:multiLevelType w:val="hybridMultilevel"/>
    <w:tmpl w:val="0AC0E2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E045E9"/>
    <w:multiLevelType w:val="hybridMultilevel"/>
    <w:tmpl w:val="846A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6D42"/>
    <w:multiLevelType w:val="hybridMultilevel"/>
    <w:tmpl w:val="9648D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6735F"/>
    <w:multiLevelType w:val="hybridMultilevel"/>
    <w:tmpl w:val="5782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0333">
    <w:abstractNumId w:val="1"/>
  </w:num>
  <w:num w:numId="2" w16cid:durableId="946546946">
    <w:abstractNumId w:val="2"/>
  </w:num>
  <w:num w:numId="3" w16cid:durableId="520823885">
    <w:abstractNumId w:val="4"/>
  </w:num>
  <w:num w:numId="4" w16cid:durableId="584195070">
    <w:abstractNumId w:val="3"/>
  </w:num>
  <w:num w:numId="5" w16cid:durableId="188422930">
    <w:abstractNumId w:val="5"/>
  </w:num>
  <w:num w:numId="6" w16cid:durableId="12159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207"/>
    <w:rsid w:val="000D3207"/>
    <w:rsid w:val="000E79B1"/>
    <w:rsid w:val="000F0225"/>
    <w:rsid w:val="001F71CB"/>
    <w:rsid w:val="00212606"/>
    <w:rsid w:val="002332D7"/>
    <w:rsid w:val="00272CED"/>
    <w:rsid w:val="00286C0F"/>
    <w:rsid w:val="003A2BB3"/>
    <w:rsid w:val="003C0CF2"/>
    <w:rsid w:val="00420CC4"/>
    <w:rsid w:val="004632AF"/>
    <w:rsid w:val="00536090"/>
    <w:rsid w:val="00553FAF"/>
    <w:rsid w:val="00591C93"/>
    <w:rsid w:val="0062463E"/>
    <w:rsid w:val="007910D0"/>
    <w:rsid w:val="007A0E24"/>
    <w:rsid w:val="00905038"/>
    <w:rsid w:val="009327E4"/>
    <w:rsid w:val="009D2ED8"/>
    <w:rsid w:val="009D4830"/>
    <w:rsid w:val="00A5203F"/>
    <w:rsid w:val="00AD56B4"/>
    <w:rsid w:val="00AD67CE"/>
    <w:rsid w:val="00B00FAF"/>
    <w:rsid w:val="00B11F16"/>
    <w:rsid w:val="00B4023B"/>
    <w:rsid w:val="00C22E77"/>
    <w:rsid w:val="00C85BA5"/>
    <w:rsid w:val="00CD4AF6"/>
    <w:rsid w:val="00D03DE3"/>
    <w:rsid w:val="00D222A3"/>
    <w:rsid w:val="00DB2181"/>
    <w:rsid w:val="00E46DB1"/>
    <w:rsid w:val="00E4756E"/>
    <w:rsid w:val="00E52BC1"/>
    <w:rsid w:val="00E81294"/>
    <w:rsid w:val="00F41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DAA11"/>
  <w15:docId w15:val="{9A156A2A-7B97-47E3-BB1F-59A6F743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B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07"/>
  </w:style>
  <w:style w:type="paragraph" w:styleId="Footer">
    <w:name w:val="footer"/>
    <w:basedOn w:val="Normal"/>
    <w:link w:val="FooterChar"/>
    <w:uiPriority w:val="99"/>
    <w:semiHidden/>
    <w:unhideWhenUsed/>
    <w:rsid w:val="000D3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07"/>
  </w:style>
  <w:style w:type="paragraph" w:styleId="BalloonText">
    <w:name w:val="Balloon Text"/>
    <w:basedOn w:val="Normal"/>
    <w:link w:val="BalloonTextChar"/>
    <w:rsid w:val="00553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FA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8F29-31DB-447A-9871-C81F5B5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Airways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Sholley</dc:creator>
  <cp:keywords/>
  <cp:lastModifiedBy>Kaci Carter</cp:lastModifiedBy>
  <cp:revision>2</cp:revision>
  <cp:lastPrinted>2020-10-06T15:46:00Z</cp:lastPrinted>
  <dcterms:created xsi:type="dcterms:W3CDTF">2023-05-31T15:58:00Z</dcterms:created>
  <dcterms:modified xsi:type="dcterms:W3CDTF">2023-05-31T15:58:00Z</dcterms:modified>
</cp:coreProperties>
</file>